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0C" w:rsidRPr="0034635B" w:rsidRDefault="00AE020C" w:rsidP="0034635B">
      <w:pPr>
        <w:spacing w:after="189" w:line="240" w:lineRule="auto"/>
        <w:ind w:left="1240" w:right="620"/>
        <w:contextualSpacing/>
        <w:jc w:val="center"/>
        <w:rPr>
          <w:rFonts w:ascii="Times New Roman" w:hAnsi="Times New Roman" w:cs="Times New Roman"/>
        </w:rPr>
      </w:pPr>
      <w:r w:rsidRPr="0034635B">
        <w:rPr>
          <w:rStyle w:val="20"/>
          <w:rFonts w:ascii="Times New Roman" w:eastAsiaTheme="minorEastAsia" w:hAnsi="Times New Roman" w:cs="Times New Roman"/>
          <w:bCs w:val="0"/>
        </w:rPr>
        <w:t>ОСНОВНЫЕ ХАРАКТЕРИСТИКИ И ТРЕБОВАНИЯ К СОДЕРЖАНИЮ И ОФОРМЛЕНИЮ ДЛИТЕЛЬНОЙ ДОСУГОВОЙ ПРОГРАММЫ</w:t>
      </w:r>
    </w:p>
    <w:p w:rsidR="00AE020C" w:rsidRDefault="00AE020C" w:rsidP="00AE020C">
      <w:pPr>
        <w:pStyle w:val="21"/>
        <w:shd w:val="clear" w:color="auto" w:fill="auto"/>
        <w:tabs>
          <w:tab w:val="right" w:pos="6907"/>
        </w:tabs>
        <w:spacing w:before="0" w:line="240" w:lineRule="auto"/>
        <w:ind w:left="60" w:right="80" w:firstLine="560"/>
        <w:contextualSpacing/>
      </w:pPr>
      <w:r>
        <w:rPr>
          <w:rStyle w:val="a4"/>
        </w:rPr>
        <w:t xml:space="preserve">Длительная </w:t>
      </w:r>
      <w:proofErr w:type="spellStart"/>
      <w:r>
        <w:rPr>
          <w:rStyle w:val="a4"/>
        </w:rPr>
        <w:t>досуговая</w:t>
      </w:r>
      <w:proofErr w:type="spellEnd"/>
      <w:r>
        <w:rPr>
          <w:rStyle w:val="a4"/>
        </w:rPr>
        <w:t xml:space="preserve"> программа (ДДП) </w:t>
      </w:r>
      <w:r>
        <w:rPr>
          <w:rStyle w:val="1"/>
        </w:rPr>
        <w:t>- это программа, осуществляемая на основе сво</w:t>
      </w:r>
      <w:r>
        <w:rPr>
          <w:rStyle w:val="1"/>
        </w:rPr>
        <w:softHyphen/>
        <w:t>бодного выбора и интереса учащихся и представляющая собой совокупность творческих игровых и других форм деятельности, объединённых общей идеей, темой и осуществляемых в течение трёх месяцев и более.</w:t>
      </w:r>
      <w:r>
        <w:rPr>
          <w:rStyle w:val="1"/>
        </w:rPr>
        <w:tab/>
        <w:t>.</w:t>
      </w:r>
    </w:p>
    <w:p w:rsidR="00AE020C" w:rsidRDefault="00AE020C" w:rsidP="00AE020C">
      <w:pPr>
        <w:spacing w:line="240" w:lineRule="auto"/>
        <w:ind w:left="60" w:right="80"/>
        <w:contextualSpacing/>
      </w:pPr>
      <w:r>
        <w:rPr>
          <w:rStyle w:val="30"/>
          <w:rFonts w:eastAsiaTheme="minorEastAsia"/>
          <w:b w:val="0"/>
          <w:bCs w:val="0"/>
        </w:rPr>
        <w:t xml:space="preserve">В </w:t>
      </w:r>
      <w:proofErr w:type="spellStart"/>
      <w:r>
        <w:rPr>
          <w:rStyle w:val="30"/>
          <w:rFonts w:eastAsiaTheme="minorEastAsia"/>
          <w:b w:val="0"/>
          <w:bCs w:val="0"/>
        </w:rPr>
        <w:t>досуговой</w:t>
      </w:r>
      <w:proofErr w:type="spellEnd"/>
      <w:r>
        <w:rPr>
          <w:rStyle w:val="30"/>
          <w:rFonts w:eastAsiaTheme="minorEastAsia"/>
          <w:b w:val="0"/>
          <w:bCs w:val="0"/>
        </w:rPr>
        <w:t xml:space="preserve"> программе приоритет отдается комплексу воспитывающих и развиваю</w:t>
      </w:r>
      <w:r>
        <w:rPr>
          <w:rStyle w:val="30"/>
          <w:rFonts w:eastAsiaTheme="minorEastAsia"/>
          <w:b w:val="0"/>
          <w:bCs w:val="0"/>
        </w:rPr>
        <w:softHyphen/>
        <w:t>щих задач, игровая задача подчиняется педагогической и служит средством для ее реализа</w:t>
      </w:r>
      <w:r>
        <w:rPr>
          <w:rStyle w:val="30"/>
          <w:rFonts w:eastAsiaTheme="minorEastAsia"/>
          <w:b w:val="0"/>
          <w:bCs w:val="0"/>
        </w:rPr>
        <w:softHyphen/>
        <w:t>ции.</w:t>
      </w:r>
    </w:p>
    <w:p w:rsidR="00AE020C" w:rsidRDefault="00AE020C" w:rsidP="00AE020C">
      <w:pPr>
        <w:tabs>
          <w:tab w:val="right" w:pos="9397"/>
        </w:tabs>
        <w:spacing w:line="240" w:lineRule="auto"/>
        <w:ind w:left="60"/>
        <w:contextualSpacing/>
        <w:rPr>
          <w:rStyle w:val="30"/>
          <w:rFonts w:eastAsiaTheme="minorEastAsia"/>
          <w:bCs w:val="0"/>
        </w:rPr>
      </w:pPr>
      <w:r w:rsidRPr="00AE020C">
        <w:rPr>
          <w:rStyle w:val="30"/>
          <w:rFonts w:eastAsiaTheme="minorEastAsia"/>
          <w:bCs w:val="0"/>
        </w:rPr>
        <w:t>Разновидности ДДП</w:t>
      </w:r>
      <w:r w:rsidRPr="00AE020C">
        <w:rPr>
          <w:rStyle w:val="30"/>
          <w:rFonts w:eastAsiaTheme="minorEastAsia"/>
          <w:bCs w:val="0"/>
        </w:rPr>
        <w:tab/>
      </w:r>
    </w:p>
    <w:p w:rsidR="00AE020C" w:rsidRDefault="00AE020C" w:rsidP="00AE020C">
      <w:pPr>
        <w:tabs>
          <w:tab w:val="right" w:pos="9397"/>
        </w:tabs>
        <w:spacing w:line="240" w:lineRule="auto"/>
        <w:ind w:left="60"/>
        <w:contextualSpacing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 xml:space="preserve">По направленности: </w:t>
      </w:r>
      <w:proofErr w:type="gramStart"/>
      <w:r>
        <w:rPr>
          <w:rStyle w:val="1"/>
          <w:rFonts w:eastAsiaTheme="minorEastAsia"/>
        </w:rPr>
        <w:t>образовательная</w:t>
      </w:r>
      <w:proofErr w:type="gramEnd"/>
      <w:r>
        <w:rPr>
          <w:rStyle w:val="1"/>
          <w:rFonts w:eastAsiaTheme="minorEastAsia"/>
        </w:rPr>
        <w:t>, воспитательная, социализирующая, оздоровительная</w:t>
      </w:r>
    </w:p>
    <w:p w:rsidR="00AE020C" w:rsidRDefault="00AE020C" w:rsidP="00AE020C">
      <w:pPr>
        <w:tabs>
          <w:tab w:val="right" w:pos="9397"/>
        </w:tabs>
        <w:spacing w:line="240" w:lineRule="auto"/>
        <w:ind w:left="60"/>
        <w:contextualSpacing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 xml:space="preserve">По </w:t>
      </w:r>
      <w:proofErr w:type="spellStart"/>
      <w:r>
        <w:rPr>
          <w:rStyle w:val="1"/>
          <w:rFonts w:eastAsiaTheme="minorEastAsia"/>
        </w:rPr>
        <w:t>адресности</w:t>
      </w:r>
      <w:proofErr w:type="spellEnd"/>
      <w:r>
        <w:rPr>
          <w:rStyle w:val="1"/>
          <w:rFonts w:eastAsiaTheme="minorEastAsia"/>
        </w:rPr>
        <w:t>: детская, подростковая, юношеская, для взрослых, для детей и взрослых</w:t>
      </w:r>
    </w:p>
    <w:p w:rsidR="00AE020C" w:rsidRDefault="00AE020C" w:rsidP="00AE020C">
      <w:pPr>
        <w:tabs>
          <w:tab w:val="right" w:pos="9397"/>
        </w:tabs>
        <w:spacing w:line="240" w:lineRule="auto"/>
        <w:ind w:left="60"/>
        <w:contextualSpacing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>По ведущей деятельности: познавательная, художественно-эстетическая, трудовая</w:t>
      </w:r>
    </w:p>
    <w:p w:rsidR="00AE020C" w:rsidRDefault="00AE020C" w:rsidP="00AE020C">
      <w:pPr>
        <w:tabs>
          <w:tab w:val="right" w:pos="9397"/>
        </w:tabs>
        <w:spacing w:line="240" w:lineRule="auto"/>
        <w:ind w:left="60"/>
        <w:contextualSpacing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 xml:space="preserve">По доминирующей форме: </w:t>
      </w:r>
      <w:proofErr w:type="gramStart"/>
      <w:r>
        <w:rPr>
          <w:rStyle w:val="1"/>
          <w:rFonts w:eastAsiaTheme="minorEastAsia"/>
        </w:rPr>
        <w:t>игровая</w:t>
      </w:r>
      <w:proofErr w:type="gramEnd"/>
      <w:r>
        <w:rPr>
          <w:rStyle w:val="1"/>
          <w:rFonts w:eastAsiaTheme="minorEastAsia"/>
        </w:rPr>
        <w:t>, дискуссионная, праздничная, экскурсионная, экспедици</w:t>
      </w:r>
      <w:r>
        <w:rPr>
          <w:rStyle w:val="1"/>
          <w:rFonts w:eastAsiaTheme="minorEastAsia"/>
        </w:rPr>
        <w:softHyphen/>
        <w:t>онная, исследовательская, конкурсная</w:t>
      </w:r>
    </w:p>
    <w:p w:rsidR="00AE020C" w:rsidRPr="00AE020C" w:rsidRDefault="00AE020C" w:rsidP="00AE020C">
      <w:pPr>
        <w:spacing w:line="240" w:lineRule="auto"/>
        <w:ind w:left="60"/>
        <w:contextualSpacing/>
        <w:rPr>
          <w:rStyle w:val="30"/>
          <w:rFonts w:eastAsiaTheme="minorEastAsia"/>
          <w:bCs w:val="0"/>
        </w:rPr>
      </w:pPr>
      <w:proofErr w:type="spellStart"/>
      <w:r w:rsidRPr="00AE020C">
        <w:rPr>
          <w:rStyle w:val="30"/>
          <w:rFonts w:eastAsiaTheme="minorEastAsia"/>
          <w:bCs w:val="0"/>
        </w:rPr>
        <w:t>Адресность</w:t>
      </w:r>
      <w:proofErr w:type="spellEnd"/>
      <w:r w:rsidRPr="00AE020C">
        <w:rPr>
          <w:rStyle w:val="30"/>
          <w:rFonts w:eastAsiaTheme="minorEastAsia"/>
          <w:bCs w:val="0"/>
        </w:rPr>
        <w:t xml:space="preserve"> ДДП</w:t>
      </w:r>
    </w:p>
    <w:p w:rsidR="00AE020C" w:rsidRDefault="00AE020C" w:rsidP="00AE020C">
      <w:pPr>
        <w:spacing w:line="240" w:lineRule="auto"/>
        <w:ind w:left="60"/>
        <w:contextualSpacing/>
      </w:pPr>
      <w:r>
        <w:rPr>
          <w:rStyle w:val="1"/>
          <w:rFonts w:eastAsiaTheme="minorEastAsia"/>
        </w:rPr>
        <w:t>Программа рассчитана на постоянный состав участников и может быть адресована учащим</w:t>
      </w:r>
      <w:r>
        <w:rPr>
          <w:rStyle w:val="1"/>
          <w:rFonts w:eastAsiaTheme="minorEastAsia"/>
        </w:rPr>
        <w:softHyphen/>
        <w:t>ся школы, УДОД или другого образовательного учреждения.</w:t>
      </w:r>
    </w:p>
    <w:p w:rsidR="00C750B5" w:rsidRPr="00C750B5" w:rsidRDefault="00AE020C" w:rsidP="00C750B5">
      <w:pPr>
        <w:spacing w:line="240" w:lineRule="auto"/>
        <w:ind w:left="60"/>
        <w:contextualSpacing/>
        <w:rPr>
          <w:rStyle w:val="30"/>
          <w:rFonts w:eastAsiaTheme="minorEastAsia"/>
          <w:bCs w:val="0"/>
        </w:rPr>
      </w:pPr>
      <w:r w:rsidRPr="00C750B5">
        <w:rPr>
          <w:rStyle w:val="30"/>
          <w:rFonts w:eastAsiaTheme="minorEastAsia"/>
          <w:bCs w:val="0"/>
        </w:rPr>
        <w:t>Длительность ДДП</w:t>
      </w:r>
    </w:p>
    <w:p w:rsidR="00AE020C" w:rsidRDefault="00AE020C" w:rsidP="00C750B5">
      <w:pPr>
        <w:spacing w:line="240" w:lineRule="auto"/>
        <w:ind w:left="60"/>
        <w:contextualSpacing/>
      </w:pPr>
      <w:r>
        <w:rPr>
          <w:rStyle w:val="1"/>
          <w:rFonts w:eastAsiaTheme="minorEastAsia"/>
        </w:rPr>
        <w:t>События программы могут протекать в течение 3 месяцев и более. Главным является не про</w:t>
      </w:r>
      <w:r>
        <w:rPr>
          <w:rStyle w:val="1"/>
          <w:rFonts w:eastAsiaTheme="minorEastAsia"/>
        </w:rPr>
        <w:softHyphen/>
        <w:t>тяжённость программы во времени, а количество событий, которые она в себя включает - в про</w:t>
      </w:r>
      <w:r>
        <w:rPr>
          <w:rStyle w:val="1"/>
          <w:rFonts w:eastAsiaTheme="minorEastAsia"/>
        </w:rPr>
        <w:softHyphen/>
        <w:t>цессе её реализации должно состояться не менее 5-ти встреч, между</w:t>
      </w:r>
      <w:proofErr w:type="gramStart"/>
      <w:r>
        <w:rPr>
          <w:rStyle w:val="1"/>
          <w:rFonts w:eastAsiaTheme="minorEastAsia"/>
        </w:rPr>
        <w:t>.</w:t>
      </w:r>
      <w:proofErr w:type="gramEnd"/>
      <w:r>
        <w:rPr>
          <w:rStyle w:val="1"/>
          <w:rFonts w:eastAsiaTheme="minorEastAsia"/>
        </w:rPr>
        <w:t xml:space="preserve"> </w:t>
      </w:r>
      <w:proofErr w:type="gramStart"/>
      <w:r>
        <w:rPr>
          <w:rStyle w:val="1"/>
          <w:rFonts w:eastAsiaTheme="minorEastAsia"/>
        </w:rPr>
        <w:t>к</w:t>
      </w:r>
      <w:proofErr w:type="gramEnd"/>
      <w:r>
        <w:rPr>
          <w:rStyle w:val="1"/>
          <w:rFonts w:eastAsiaTheme="minorEastAsia"/>
        </w:rPr>
        <w:t>оторыми осуществляется подготовительная самостоятельная творческая деятельность участников программы.</w:t>
      </w:r>
    </w:p>
    <w:p w:rsidR="00C750B5" w:rsidRDefault="00AE020C" w:rsidP="00C750B5">
      <w:pPr>
        <w:spacing w:line="240" w:lineRule="auto"/>
        <w:ind w:left="60"/>
        <w:contextualSpacing/>
        <w:rPr>
          <w:rStyle w:val="30"/>
          <w:rFonts w:eastAsiaTheme="minorEastAsia"/>
          <w:bCs w:val="0"/>
        </w:rPr>
      </w:pPr>
      <w:r w:rsidRPr="00C750B5">
        <w:rPr>
          <w:rStyle w:val="30"/>
          <w:rFonts w:eastAsiaTheme="minorEastAsia"/>
          <w:bCs w:val="0"/>
        </w:rPr>
        <w:t>Цель ДДП</w:t>
      </w:r>
    </w:p>
    <w:p w:rsidR="00AE020C" w:rsidRDefault="00AE020C" w:rsidP="00C750B5">
      <w:pPr>
        <w:spacing w:line="240" w:lineRule="auto"/>
        <w:ind w:left="60"/>
        <w:contextualSpacing/>
      </w:pPr>
      <w:r>
        <w:rPr>
          <w:rStyle w:val="1"/>
          <w:rFonts w:eastAsiaTheme="minorEastAsia"/>
        </w:rPr>
        <w:t xml:space="preserve">Цель - это ожидаемый результат </w:t>
      </w:r>
      <w:r w:rsidR="0034635B">
        <w:rPr>
          <w:rStyle w:val="1"/>
          <w:rFonts w:eastAsiaTheme="minorEastAsia"/>
        </w:rPr>
        <w:t xml:space="preserve"> заявленной </w:t>
      </w:r>
      <w:r>
        <w:rPr>
          <w:rStyle w:val="1"/>
          <w:rFonts w:eastAsiaTheme="minorEastAsia"/>
        </w:rPr>
        <w:t>деятельности.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60" w:right="80" w:firstLine="560"/>
        <w:contextualSpacing/>
      </w:pPr>
      <w:r>
        <w:rPr>
          <w:rStyle w:val="1"/>
        </w:rPr>
        <w:t>Образовательная цель — это качественно новое состояние развития личности ребенка, кото</w:t>
      </w:r>
      <w:r>
        <w:rPr>
          <w:rStyle w:val="1"/>
        </w:rPr>
        <w:softHyphen/>
        <w:t>рое станет результатом осуществления образовательного процесса. Очень важно, чтобы образова</w:t>
      </w:r>
      <w:r>
        <w:rPr>
          <w:rStyle w:val="1"/>
        </w:rPr>
        <w:softHyphen/>
        <w:t>тельная цель была сформулирована в виде идеально представленного достижимого педагогическо</w:t>
      </w:r>
      <w:r>
        <w:rPr>
          <w:rStyle w:val="1"/>
        </w:rPr>
        <w:softHyphen/>
        <w:t>го результата. Целью в образовательной деятельности является положительные изменения в пове</w:t>
      </w:r>
      <w:r>
        <w:rPr>
          <w:rStyle w:val="1"/>
        </w:rPr>
        <w:softHyphen/>
        <w:t>дении, культуре учащихся, обретение ими новых возможностей, способностей и т.д.</w:t>
      </w:r>
    </w:p>
    <w:p w:rsidR="00AE020C" w:rsidRDefault="00AE020C" w:rsidP="00AE020C">
      <w:pPr>
        <w:spacing w:line="240" w:lineRule="auto"/>
        <w:ind w:left="60" w:right="80"/>
        <w:contextualSpacing/>
      </w:pPr>
      <w:r>
        <w:rPr>
          <w:rStyle w:val="30"/>
          <w:rFonts w:eastAsiaTheme="minorEastAsia"/>
          <w:b w:val="0"/>
          <w:bCs w:val="0"/>
        </w:rPr>
        <w:t xml:space="preserve">Особенностью </w:t>
      </w:r>
      <w:proofErr w:type="spellStart"/>
      <w:r>
        <w:rPr>
          <w:rStyle w:val="30"/>
          <w:rFonts w:eastAsiaTheme="minorEastAsia"/>
          <w:b w:val="0"/>
          <w:bCs w:val="0"/>
        </w:rPr>
        <w:t>целеполагания</w:t>
      </w:r>
      <w:proofErr w:type="spellEnd"/>
      <w:r>
        <w:rPr>
          <w:rStyle w:val="30"/>
          <w:rFonts w:eastAsiaTheme="minorEastAsia"/>
          <w:b w:val="0"/>
          <w:bCs w:val="0"/>
        </w:rPr>
        <w:t xml:space="preserve"> ДДП является реальность не только побудительно-моти</w:t>
      </w:r>
      <w:r>
        <w:rPr>
          <w:rStyle w:val="30"/>
          <w:rFonts w:eastAsiaTheme="minorEastAsia"/>
          <w:b w:val="0"/>
          <w:bCs w:val="0"/>
        </w:rPr>
        <w:softHyphen/>
        <w:t>вационных изменений в учащихся, но и психических преобразований в познавательно-миро</w:t>
      </w:r>
      <w:r>
        <w:rPr>
          <w:rStyle w:val="30"/>
          <w:rFonts w:eastAsiaTheme="minorEastAsia"/>
          <w:b w:val="0"/>
          <w:bCs w:val="0"/>
        </w:rPr>
        <w:softHyphen/>
        <w:t>воззренческой, действенно-практической сферах личности.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60" w:right="80" w:firstLine="560"/>
        <w:contextualSpacing/>
      </w:pPr>
      <w:r>
        <w:rPr>
          <w:rStyle w:val="1"/>
        </w:rPr>
        <w:t xml:space="preserve">По утверждению </w:t>
      </w:r>
      <w:proofErr w:type="spellStart"/>
      <w:r>
        <w:rPr>
          <w:rStyle w:val="1"/>
        </w:rPr>
        <w:t>Буйловой</w:t>
      </w:r>
      <w:proofErr w:type="spellEnd"/>
      <w:r>
        <w:rPr>
          <w:rStyle w:val="1"/>
        </w:rPr>
        <w:t xml:space="preserve"> </w:t>
      </w:r>
      <w:r>
        <w:rPr>
          <w:rStyle w:val="1"/>
          <w:lang w:val="en-US" w:eastAsia="en-US" w:bidi="en-US"/>
        </w:rPr>
        <w:t>JI</w:t>
      </w:r>
      <w:r w:rsidRPr="00035511">
        <w:rPr>
          <w:rStyle w:val="1"/>
          <w:lang w:eastAsia="en-US" w:bidi="en-US"/>
        </w:rPr>
        <w:t>.</w:t>
      </w:r>
      <w:r>
        <w:rPr>
          <w:rStyle w:val="1"/>
          <w:lang w:val="en-US" w:eastAsia="en-US" w:bidi="en-US"/>
        </w:rPr>
        <w:t>H</w:t>
      </w:r>
      <w:r w:rsidRPr="00035511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цели </w:t>
      </w:r>
      <w:proofErr w:type="spellStart"/>
      <w:r>
        <w:rPr>
          <w:rStyle w:val="1"/>
        </w:rPr>
        <w:t>досуговых</w:t>
      </w:r>
      <w:proofErr w:type="spellEnd"/>
      <w:r>
        <w:rPr>
          <w:rStyle w:val="1"/>
        </w:rPr>
        <w:t xml:space="preserve"> программ связаны, прежде всего, с создани</w:t>
      </w:r>
      <w:r>
        <w:rPr>
          <w:rStyle w:val="1"/>
        </w:rPr>
        <w:softHyphen/>
        <w:t>ем условий для развития общей культуры обучающихся, раскрывания их творческой индивидуаль</w:t>
      </w:r>
      <w:r>
        <w:rPr>
          <w:rStyle w:val="1"/>
        </w:rPr>
        <w:softHyphen/>
        <w:t>ности, формирование положительной «Я</w:t>
      </w:r>
      <w:proofErr w:type="gramStart"/>
      <w:r>
        <w:rPr>
          <w:rStyle w:val="1"/>
        </w:rPr>
        <w:t>»-</w:t>
      </w:r>
      <w:proofErr w:type="gramEnd"/>
      <w:r>
        <w:rPr>
          <w:rStyle w:val="1"/>
        </w:rPr>
        <w:t>концепции. Реализация цели достигается через комплекс поставленных задач.</w:t>
      </w:r>
    </w:p>
    <w:p w:rsidR="00AE020C" w:rsidRDefault="00AE020C" w:rsidP="00AE020C">
      <w:pPr>
        <w:spacing w:line="240" w:lineRule="auto"/>
        <w:ind w:left="60"/>
        <w:contextualSpacing/>
      </w:pPr>
      <w:r>
        <w:rPr>
          <w:rStyle w:val="30"/>
          <w:rFonts w:eastAsiaTheme="minorEastAsia"/>
          <w:b w:val="0"/>
          <w:bCs w:val="0"/>
        </w:rPr>
        <w:t>Примеры формулировок целевого блока: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 xml:space="preserve"> формирование нравственной позиции ребенка;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 xml:space="preserve"> укрепление мотивов к познавательной деятельности;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 xml:space="preserve"> формирование у детей стремления к здоровому образу жизни;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 xml:space="preserve"> освоение детьми основ этикета;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 xml:space="preserve"> формирование основ зрительской культуры;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 xml:space="preserve"> формирование умений общаться со сверстниками и др.</w:t>
      </w:r>
    </w:p>
    <w:p w:rsidR="00AE020C" w:rsidRDefault="00AE020C" w:rsidP="00AE020C">
      <w:pPr>
        <w:spacing w:after="12" w:line="240" w:lineRule="auto"/>
        <w:ind w:left="60"/>
        <w:contextualSpacing/>
      </w:pPr>
      <w:r>
        <w:rPr>
          <w:rStyle w:val="30"/>
          <w:rFonts w:eastAsiaTheme="minorEastAsia"/>
          <w:b w:val="0"/>
          <w:bCs w:val="0"/>
        </w:rPr>
        <w:t>Содержание ДДП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>Телеграфным стилем перечисляются все вопросы, которые раскрывают тему, называются изучаемые ключевые понятия, факты, идеи.</w:t>
      </w:r>
    </w:p>
    <w:p w:rsidR="00AE020C" w:rsidRDefault="00AE020C" w:rsidP="00AE020C">
      <w:pPr>
        <w:spacing w:line="240" w:lineRule="auto"/>
        <w:ind w:left="60"/>
        <w:contextualSpacing/>
      </w:pPr>
      <w:r>
        <w:rPr>
          <w:rStyle w:val="30"/>
          <w:rFonts w:eastAsiaTheme="minorEastAsia"/>
          <w:b w:val="0"/>
          <w:bCs w:val="0"/>
        </w:rPr>
        <w:t>Этапы реализации программы и содержание деятельности на этапах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60" w:firstLine="560"/>
        <w:contextualSpacing/>
      </w:pPr>
      <w:r>
        <w:rPr>
          <w:rStyle w:val="1"/>
        </w:rPr>
        <w:t>Выделяются этапы программы (например, вводный, основной, итоговый или тематические блоки), перечисляются события программы. Содержание деятельности может раскрываться в ин</w:t>
      </w:r>
      <w:r>
        <w:rPr>
          <w:rStyle w:val="1"/>
        </w:rPr>
        <w:softHyphen/>
        <w:t>формационно-методической карте, оформленной на каждое мероприятие, и включающей: назва</w:t>
      </w:r>
      <w:r>
        <w:rPr>
          <w:rStyle w:val="1"/>
        </w:rPr>
        <w:softHyphen/>
        <w:t>ние и форму мероприятия, педагогические задачи, методы (приемы активизации), ожидаемый ре</w:t>
      </w:r>
      <w:r>
        <w:rPr>
          <w:rStyle w:val="1"/>
        </w:rPr>
        <w:softHyphen/>
        <w:t>зультат, формы обратной связи.</w:t>
      </w:r>
    </w:p>
    <w:p w:rsidR="00337DD9" w:rsidRDefault="00AE020C" w:rsidP="00AE020C">
      <w:pPr>
        <w:spacing w:line="240" w:lineRule="auto"/>
        <w:contextualSpacing/>
        <w:rPr>
          <w:rStyle w:val="1"/>
          <w:rFonts w:eastAsiaTheme="minorEastAsia"/>
        </w:rPr>
      </w:pPr>
      <w:r>
        <w:rPr>
          <w:rStyle w:val="a4"/>
          <w:rFonts w:eastAsiaTheme="minorEastAsia"/>
        </w:rPr>
        <w:t xml:space="preserve">Ожидаемые результаты </w:t>
      </w:r>
      <w:r>
        <w:rPr>
          <w:rStyle w:val="1"/>
          <w:rFonts w:eastAsiaTheme="minorEastAsia"/>
        </w:rPr>
        <w:t>- конкретная характеристика знаний, представлений, умений и на</w:t>
      </w:r>
      <w:r>
        <w:rPr>
          <w:rStyle w:val="1"/>
          <w:rFonts w:eastAsiaTheme="minorEastAsia"/>
        </w:rPr>
        <w:softHyphen/>
        <w:t>выков,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20" w:right="20" w:firstLine="560"/>
        <w:contextualSpacing/>
      </w:pPr>
      <w:r>
        <w:rPr>
          <w:rStyle w:val="1"/>
        </w:rPr>
        <w:t>которые приобретает ребенок по завершении программы.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20" w:right="20" w:firstLine="560"/>
        <w:contextualSpacing/>
      </w:pPr>
      <w:r>
        <w:rPr>
          <w:rStyle w:val="1"/>
        </w:rPr>
        <w:t>Ожидаемый результат непосредственно проистекает из задач и является их дальнейшим ра</w:t>
      </w:r>
      <w:r>
        <w:rPr>
          <w:rStyle w:val="1"/>
        </w:rPr>
        <w:softHyphen/>
        <w:t xml:space="preserve">зукрупнением (дроблением). </w:t>
      </w:r>
      <w:r>
        <w:rPr>
          <w:rStyle w:val="a4"/>
        </w:rPr>
        <w:t xml:space="preserve">Любая </w:t>
      </w:r>
      <w:proofErr w:type="spellStart"/>
      <w:r>
        <w:rPr>
          <w:rStyle w:val="a4"/>
        </w:rPr>
        <w:t>досуговая</w:t>
      </w:r>
      <w:proofErr w:type="spellEnd"/>
      <w:r>
        <w:rPr>
          <w:rStyle w:val="a4"/>
        </w:rPr>
        <w:t xml:space="preserve"> программа должна быть ориентирована на до</w:t>
      </w:r>
      <w:r>
        <w:rPr>
          <w:rStyle w:val="a4"/>
        </w:rPr>
        <w:softHyphen/>
        <w:t xml:space="preserve">стижение определенного результата. </w:t>
      </w:r>
      <w:r>
        <w:rPr>
          <w:rStyle w:val="1"/>
        </w:rPr>
        <w:t>Например, в качестве ожидаемых результатов в области формирования ценностного отношения к досугу, может быть запланировано: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900" w:right="20"/>
        <w:contextualSpacing/>
        <w:jc w:val="left"/>
      </w:pPr>
      <w:r>
        <w:rPr>
          <w:rStyle w:val="1"/>
        </w:rPr>
        <w:t xml:space="preserve"> Осознание детьми своих возможностей и способностей, путей и способов их реализации в </w:t>
      </w:r>
      <w:r>
        <w:rPr>
          <w:rStyle w:val="1"/>
        </w:rPr>
        <w:lastRenderedPageBreak/>
        <w:t>свободное от учебы время;</w:t>
      </w:r>
    </w:p>
    <w:p w:rsidR="00AE020C" w:rsidRDefault="00AE020C" w:rsidP="00AE020C">
      <w:pPr>
        <w:pStyle w:val="21"/>
        <w:shd w:val="clear" w:color="auto" w:fill="auto"/>
        <w:tabs>
          <w:tab w:val="left" w:pos="563"/>
        </w:tabs>
        <w:spacing w:before="0" w:line="240" w:lineRule="auto"/>
        <w:ind w:left="160" w:firstLine="0"/>
        <w:contextualSpacing/>
      </w:pPr>
      <w:r>
        <w:rPr>
          <w:rStyle w:val="1"/>
        </w:rPr>
        <w:tab/>
        <w:t>•      Формирование установок детей на коллективные способы и формы организации своего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900" w:firstLine="0"/>
        <w:contextualSpacing/>
        <w:jc w:val="left"/>
      </w:pPr>
      <w:r>
        <w:rPr>
          <w:rStyle w:val="1"/>
        </w:rPr>
        <w:t>досуга;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900" w:right="20"/>
        <w:contextualSpacing/>
        <w:jc w:val="left"/>
      </w:pPr>
      <w:r>
        <w:rPr>
          <w:rStyle w:val="1"/>
        </w:rPr>
        <w:t xml:space="preserve"> Приобретение детьми практических навыков проведения конкурсов, организации концер</w:t>
      </w:r>
      <w:r>
        <w:rPr>
          <w:rStyle w:val="1"/>
        </w:rPr>
        <w:softHyphen/>
        <w:t>тов и т.д.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contextualSpacing/>
      </w:pPr>
      <w:r>
        <w:rPr>
          <w:rStyle w:val="1"/>
        </w:rPr>
        <w:t xml:space="preserve">    Овладение умением организовывать подвижные игры;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contextualSpacing/>
      </w:pPr>
      <w:r>
        <w:rPr>
          <w:rStyle w:val="1"/>
        </w:rPr>
        <w:t xml:space="preserve">    Приобретение детьми умения согласованно работать в малых группах;</w:t>
      </w:r>
    </w:p>
    <w:p w:rsidR="00AE020C" w:rsidRDefault="00AE020C" w:rsidP="00AE020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contextualSpacing/>
      </w:pPr>
      <w:r>
        <w:rPr>
          <w:rStyle w:val="1"/>
        </w:rPr>
        <w:t xml:space="preserve">   Формирование доброжелательной атмосферы в классе.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20" w:right="20" w:firstLine="560"/>
        <w:contextualSpacing/>
      </w:pPr>
      <w:proofErr w:type="gramStart"/>
      <w:r>
        <w:rPr>
          <w:rStyle w:val="1"/>
        </w:rPr>
        <w:t>Формулируя ожидаемый результат, важно помнить, что образовательный процесс связан с развитием познавательно-мировоззренческой (понимание закономерностей, связей, формирование убеждений, определение позиций, расширение представлений), эмоционально-волевой (пробужде</w:t>
      </w:r>
      <w:r>
        <w:rPr>
          <w:rStyle w:val="1"/>
        </w:rPr>
        <w:softHyphen/>
        <w:t>ние желаний, интересов, заражение восхищением перед величием человеческого труда, пробужде</w:t>
      </w:r>
      <w:r>
        <w:rPr>
          <w:rStyle w:val="1"/>
        </w:rPr>
        <w:softHyphen/>
        <w:t>ние удивления) и действенно-практической (способность создать..., наличие личного опыта..., сформированного умения..., навыка выполнения) сторон отношения учащихся к основным явлени</w:t>
      </w:r>
      <w:r>
        <w:rPr>
          <w:rStyle w:val="1"/>
        </w:rPr>
        <w:softHyphen/>
        <w:t>ям жизни.</w:t>
      </w:r>
      <w:proofErr w:type="gramEnd"/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20" w:right="20" w:firstLine="560"/>
        <w:contextualSpacing/>
      </w:pPr>
      <w:r>
        <w:rPr>
          <w:rStyle w:val="a4"/>
        </w:rPr>
        <w:t xml:space="preserve">Способы проверки результата </w:t>
      </w:r>
      <w:r>
        <w:rPr>
          <w:rStyle w:val="1"/>
        </w:rPr>
        <w:t xml:space="preserve">- отзывы детей и родителей, </w:t>
      </w:r>
      <w:proofErr w:type="spellStart"/>
      <w:r>
        <w:rPr>
          <w:rStyle w:val="1"/>
        </w:rPr>
        <w:t>цветопись</w:t>
      </w:r>
      <w:proofErr w:type="spellEnd"/>
      <w:r>
        <w:rPr>
          <w:rStyle w:val="1"/>
        </w:rPr>
        <w:t xml:space="preserve"> эмоций, забор глас</w:t>
      </w:r>
      <w:r>
        <w:rPr>
          <w:rStyle w:val="1"/>
        </w:rPr>
        <w:softHyphen/>
        <w:t xml:space="preserve">ности, наблюдения педагога, </w:t>
      </w:r>
      <w:proofErr w:type="spellStart"/>
      <w:r>
        <w:rPr>
          <w:rStyle w:val="1"/>
        </w:rPr>
        <w:t>видеоинтервью</w:t>
      </w:r>
      <w:proofErr w:type="spellEnd"/>
      <w:r>
        <w:rPr>
          <w:rStyle w:val="1"/>
        </w:rPr>
        <w:t>, рисунки детей, анкетирование, тестирование и т.д.</w:t>
      </w:r>
    </w:p>
    <w:p w:rsidR="00AE020C" w:rsidRDefault="00AE020C" w:rsidP="00AE020C">
      <w:pPr>
        <w:spacing w:line="240" w:lineRule="auto"/>
        <w:ind w:left="20"/>
        <w:contextualSpacing/>
      </w:pPr>
      <w:r>
        <w:rPr>
          <w:rStyle w:val="30"/>
          <w:rFonts w:eastAsiaTheme="minorEastAsia"/>
          <w:b w:val="0"/>
          <w:bCs w:val="0"/>
        </w:rPr>
        <w:t>Самоанализ</w:t>
      </w:r>
    </w:p>
    <w:p w:rsidR="00AE020C" w:rsidRDefault="00AE020C" w:rsidP="00AE020C">
      <w:pPr>
        <w:pStyle w:val="21"/>
        <w:shd w:val="clear" w:color="auto" w:fill="auto"/>
        <w:spacing w:before="0" w:line="240" w:lineRule="auto"/>
        <w:ind w:left="20" w:right="20" w:firstLine="560"/>
        <w:contextualSpacing/>
      </w:pPr>
      <w:proofErr w:type="gramStart"/>
      <w:r>
        <w:rPr>
          <w:rStyle w:val="1"/>
        </w:rPr>
        <w:t>После того, как в соответствии с выбранной вами структурой программы и нашими методи</w:t>
      </w:r>
      <w:r>
        <w:rPr>
          <w:rStyle w:val="1"/>
        </w:rPr>
        <w:softHyphen/>
        <w:t>ческими рекомендациями вы выполнили главную часть работы, то есть написали программу, по</w:t>
      </w:r>
      <w:r>
        <w:rPr>
          <w:rStyle w:val="1"/>
        </w:rPr>
        <w:softHyphen/>
        <w:t xml:space="preserve">пробуйте сделать </w:t>
      </w:r>
      <w:proofErr w:type="spellStart"/>
      <w:r>
        <w:rPr>
          <w:rStyle w:val="1"/>
        </w:rPr>
        <w:t>саморецензирование</w:t>
      </w:r>
      <w:proofErr w:type="spellEnd"/>
      <w:r>
        <w:rPr>
          <w:rStyle w:val="1"/>
        </w:rPr>
        <w:t xml:space="preserve"> и оценить результаты вашей работы с позиций: </w:t>
      </w:r>
      <w:r>
        <w:rPr>
          <w:rStyle w:val="a4"/>
        </w:rPr>
        <w:t>целостно</w:t>
      </w:r>
      <w:r>
        <w:rPr>
          <w:rStyle w:val="a4"/>
        </w:rPr>
        <w:softHyphen/>
        <w:t>сти, полноты, наличия взаимосвязи и взаимодействия всех компонентов, новизны и ориги</w:t>
      </w:r>
      <w:r>
        <w:rPr>
          <w:rStyle w:val="a4"/>
        </w:rPr>
        <w:softHyphen/>
        <w:t>нальности, обоснованности, проработанности, целесообразности, соответствия гуманистиче</w:t>
      </w:r>
      <w:r>
        <w:rPr>
          <w:rStyle w:val="a4"/>
        </w:rPr>
        <w:softHyphen/>
        <w:t>ской педагогической парадигме.</w:t>
      </w:r>
      <w:proofErr w:type="gramEnd"/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20" w:right="20" w:firstLine="560"/>
        <w:contextualSpacing/>
        <w:rPr>
          <w:rStyle w:val="1"/>
        </w:rPr>
      </w:pPr>
      <w:r>
        <w:rPr>
          <w:rStyle w:val="a4"/>
        </w:rPr>
        <w:t xml:space="preserve">Методическое обеспечение программы </w:t>
      </w:r>
      <w:r>
        <w:rPr>
          <w:rStyle w:val="1"/>
        </w:rPr>
        <w:t>содержит дидактический и методический материа</w:t>
      </w:r>
      <w:r>
        <w:rPr>
          <w:rStyle w:val="1"/>
        </w:rPr>
        <w:softHyphen/>
        <w:t>лы (плакаты, раздаточный материал, перечень видеофильмов, творческие задания, тесты, анкеты и др. материалы). Раздел может быть представлен заполненными Технологическими картами проек</w:t>
      </w:r>
      <w:r>
        <w:rPr>
          <w:rStyle w:val="1"/>
        </w:rPr>
        <w:softHyphen/>
        <w:t xml:space="preserve">тирования игровых </w:t>
      </w:r>
      <w:proofErr w:type="spellStart"/>
      <w:r>
        <w:rPr>
          <w:rStyle w:val="1"/>
        </w:rPr>
        <w:t>досуговых</w:t>
      </w:r>
      <w:proofErr w:type="spellEnd"/>
      <w:r>
        <w:rPr>
          <w:rStyle w:val="1"/>
        </w:rPr>
        <w:t xml:space="preserve"> программ.</w:t>
      </w:r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20" w:right="20" w:firstLine="560"/>
        <w:contextualSpacing/>
        <w:rPr>
          <w:rStyle w:val="a4"/>
        </w:rPr>
      </w:pP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20" w:right="20" w:firstLine="560"/>
        <w:contextualSpacing/>
        <w:rPr>
          <w:rStyle w:val="a4"/>
        </w:rPr>
      </w:pPr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20" w:right="20" w:firstLine="560"/>
        <w:contextualSpacing/>
        <w:rPr>
          <w:rStyle w:val="a4"/>
        </w:rPr>
      </w:pPr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20" w:right="20" w:firstLine="560"/>
        <w:contextualSpacing/>
        <w:rPr>
          <w:rStyle w:val="a4"/>
        </w:rPr>
      </w:pPr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20" w:right="20" w:firstLine="560"/>
        <w:contextualSpacing/>
        <w:rPr>
          <w:rStyle w:val="a4"/>
        </w:rPr>
      </w:pPr>
    </w:p>
    <w:p w:rsidR="00AE020C" w:rsidRDefault="00AE020C" w:rsidP="00AE020C">
      <w:pPr>
        <w:pStyle w:val="21"/>
        <w:shd w:val="clear" w:color="auto" w:fill="auto"/>
        <w:spacing w:before="0" w:after="237" w:line="240" w:lineRule="auto"/>
        <w:ind w:left="3560" w:right="20" w:firstLine="688"/>
        <w:contextualSpacing/>
      </w:pPr>
      <w:proofErr w:type="spellStart"/>
      <w:r>
        <w:rPr>
          <w:rStyle w:val="a4"/>
        </w:rPr>
        <w:t>Анухина</w:t>
      </w:r>
      <w:proofErr w:type="spellEnd"/>
      <w:r>
        <w:rPr>
          <w:rStyle w:val="a4"/>
        </w:rPr>
        <w:t xml:space="preserve"> И.В., методист </w:t>
      </w:r>
      <w:proofErr w:type="spellStart"/>
      <w:r>
        <w:rPr>
          <w:rStyle w:val="a4"/>
        </w:rPr>
        <w:t>ЦТРиГО</w:t>
      </w:r>
      <w:proofErr w:type="spellEnd"/>
      <w:r>
        <w:rPr>
          <w:rStyle w:val="a4"/>
        </w:rPr>
        <w:t xml:space="preserve"> «На Васильевском»</w:t>
      </w:r>
    </w:p>
    <w:sectPr w:rsidR="00AE020C" w:rsidSect="0033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3854"/>
    <w:multiLevelType w:val="multilevel"/>
    <w:tmpl w:val="6C02F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20C"/>
    <w:rsid w:val="00337DD9"/>
    <w:rsid w:val="0034635B"/>
    <w:rsid w:val="00AE020C"/>
    <w:rsid w:val="00C7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E020C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E02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AE02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AE020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AE02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AE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AE020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AE020C"/>
    <w:pPr>
      <w:widowControl w:val="0"/>
      <w:shd w:val="clear" w:color="auto" w:fill="FFFFFF"/>
      <w:spacing w:before="180" w:after="0" w:line="259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2014-04-28T10:12:00Z</dcterms:created>
  <dcterms:modified xsi:type="dcterms:W3CDTF">2014-04-28T10:17:00Z</dcterms:modified>
</cp:coreProperties>
</file>