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Указ Президента РФ от 1 июня 2012 г. N 761</w:t>
      </w: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br/>
        <w:t>"О Национальной стратегии действий в интересах детей на 2012 - 2017 годы"</w:t>
      </w:r>
    </w:p>
    <w:p w:rsidR="00A95186" w:rsidRPr="001F33DD" w:rsidRDefault="00A95186" w:rsidP="00A951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1. Утвердить прилагаемую Национальную стратегию действий в интересах детей на 2012 - 2017 годы.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 </w:t>
      </w:r>
      <w:hyperlink r:id="rId5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положения</w:t>
        </w:r>
      </w:hyperlink>
      <w:r w:rsidR="001F33DD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F33DD">
        <w:rPr>
          <w:rFonts w:ascii="Times New Roman" w:eastAsia="Times New Roman" w:hAnsi="Times New Roman" w:cs="Times New Roman"/>
          <w:lang w:eastAsia="ru-RU"/>
        </w:rPr>
        <w:t>о Координационном совете при Президенте Российской Федерации по реализации </w:t>
      </w:r>
      <w:hyperlink r:id="rId6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Национальной стратегии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действий в интересах детей на 2012 - 2017 годы и предложения по его составу.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3. Правительству Российской Федерации: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а) в 3-месячный срок утвердить </w:t>
      </w:r>
      <w:hyperlink r:id="rId7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план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первоочередных мероприятий до 2014 года по реализации важнейших положений </w:t>
      </w:r>
      <w:hyperlink r:id="rId8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Национальной стратегии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действий в интересах детей на 2012 - 2017 годы;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 </w:t>
      </w:r>
      <w:hyperlink r:id="rId9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Национальной стратегии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действий в интересах детей на 2012 - 2017 годы.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5. Настоящий Указ вступает в силу со дня его подписания.</w:t>
      </w:r>
    </w:p>
    <w:p w:rsidR="00A95186" w:rsidRPr="001F33DD" w:rsidRDefault="00A95186" w:rsidP="00A951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2"/>
        <w:gridCol w:w="3534"/>
      </w:tblGrid>
      <w:tr w:rsidR="001F33DD" w:rsidRPr="001F33DD" w:rsidTr="00A95186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A95186" w:rsidRPr="001F33DD" w:rsidRDefault="00A95186" w:rsidP="00A9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DD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  <w:r w:rsidRPr="001F33DD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95186" w:rsidRPr="001F33DD" w:rsidRDefault="00A95186" w:rsidP="00A95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3DD">
              <w:rPr>
                <w:rFonts w:ascii="Times New Roman" w:eastAsia="Times New Roman" w:hAnsi="Times New Roman" w:cs="Times New Roman"/>
                <w:lang w:eastAsia="ru-RU"/>
              </w:rPr>
              <w:t>В. Путин</w:t>
            </w:r>
          </w:p>
        </w:tc>
      </w:tr>
    </w:tbl>
    <w:p w:rsidR="00A95186" w:rsidRPr="001F33DD" w:rsidRDefault="00A95186" w:rsidP="00A951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Москва, Кремль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1 июня 2012 года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N 761</w:t>
      </w:r>
    </w:p>
    <w:p w:rsidR="00A95186" w:rsidRPr="001F33DD" w:rsidRDefault="00A95186" w:rsidP="00A951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Национальная стратегия действий в интересах детей на 2012 - 2017 годы</w:t>
      </w: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br/>
        <w:t>(утв. </w:t>
      </w:r>
      <w:hyperlink r:id="rId10" w:history="1">
        <w:r w:rsidRPr="001F33DD">
          <w:rPr>
            <w:rFonts w:ascii="Times New Roman" w:eastAsia="Times New Roman" w:hAnsi="Times New Roman" w:cs="Times New Roman"/>
            <w:b/>
            <w:bCs/>
            <w:lang w:eastAsia="ru-RU"/>
          </w:rPr>
          <w:t>Указом</w:t>
        </w:r>
      </w:hyperlink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 Президента РФ от 1 июня 2012 г. N 761)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I. Введение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11" w:history="1">
        <w:r w:rsidRPr="001F33DD">
          <w:rPr>
            <w:rFonts w:ascii="Times New Roman" w:eastAsia="Times New Roman" w:hAnsi="Times New Roman" w:cs="Times New Roman"/>
            <w:lang w:eastAsia="ru-RU"/>
          </w:rPr>
          <w:t>Конституция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2" w:history="1">
        <w:r w:rsidRPr="001F33DD">
          <w:rPr>
            <w:rFonts w:ascii="Times New Roman" w:eastAsia="Times New Roman" w:hAnsi="Times New Roman" w:cs="Times New Roman"/>
            <w:lang w:eastAsia="ru-RU"/>
          </w:rPr>
          <w:t>Конвенцию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в</w:t>
      </w:r>
      <w:hyperlink r:id="rId13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Концепции</w:t>
        </w:r>
        <w:proofErr w:type="spellEnd"/>
      </w:hyperlink>
      <w:r w:rsidRPr="001F33DD">
        <w:rPr>
          <w:rFonts w:ascii="Times New Roman" w:eastAsia="Times New Roman" w:hAnsi="Times New Roman" w:cs="Times New Roman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4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Концепции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демографической политики Российской Федерации на период до 2025 года.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Основные проблемы в сфере детства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Высокий риск бедности при рождении детей, особенно в многодетных и неполных семьях.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Социальная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исключенность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Ключевые принципы Национальной стратегии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10024"/>
      <w:bookmarkEnd w:id="1"/>
      <w:r w:rsidRPr="001F33DD">
        <w:rPr>
          <w:rFonts w:ascii="Times New Roman" w:eastAsia="Times New Roman" w:hAnsi="Times New Roman" w:cs="Times New Roman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исключенность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и способствующие реабилитации и полноценной интеграции в общество.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* * *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детствосбережения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 xml:space="preserve">II. Семейная политика </w:t>
      </w:r>
      <w:proofErr w:type="spellStart"/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детствосбережения</w:t>
      </w:r>
      <w:proofErr w:type="spellEnd"/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10042"/>
      <w:bookmarkEnd w:id="2"/>
      <w:r w:rsidRPr="001F33DD">
        <w:rPr>
          <w:rFonts w:ascii="Times New Roman" w:eastAsia="Times New Roman" w:hAnsi="Times New Roman" w:cs="Times New Roman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3. Первоочередные меры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Меры, направленные на сокращение бедности среди семей с детьми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системы налоговых вычетов для семей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принятие </w:t>
      </w:r>
      <w:hyperlink r:id="rId15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Стратегии развития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индустрии детских товаров на период до 2020 года и </w:t>
      </w:r>
      <w:hyperlink r:id="rId16" w:anchor="block_2000" w:history="1">
        <w:r w:rsidRPr="001F33DD">
          <w:rPr>
            <w:rFonts w:ascii="Times New Roman" w:eastAsia="Times New Roman" w:hAnsi="Times New Roman" w:cs="Times New Roman"/>
            <w:lang w:eastAsia="ru-RU"/>
          </w:rPr>
          <w:t>плана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6. Меры, направленные на профилактику изъятия ребенка из семьи, социального сиротства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7.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Ликвидация дефицита услуг, оказываемых дошкольными образовательными учреждениями.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доли детей, не получающих алименты в полном объеме.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Снижение численности семей, находящихся в социально опасном положении.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детей, остающихся без попечения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лекотека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3. Меры, направленные на обеспечение доступности и качества образования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лекотека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, центры игровой поддержки ребенка и другие, включая негосударственный сектор.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4. Меры, направленные на поиск и поддержку талантливых детей и молодежи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A95186" w:rsidRPr="001F33DD" w:rsidRDefault="00A95186" w:rsidP="00A951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lang w:eastAsia="ru-RU"/>
        </w:rPr>
      </w:pPr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>ГАРАНТ: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>См. </w:t>
      </w:r>
      <w:hyperlink r:id="rId17" w:anchor="block_1000" w:history="1">
        <w:r w:rsidRPr="001F33DD">
          <w:rPr>
            <w:rFonts w:ascii="Times New Roman" w:eastAsia="Times New Roman" w:hAnsi="Times New Roman" w:cs="Times New Roman"/>
            <w:i/>
            <w:iCs/>
            <w:lang w:eastAsia="ru-RU"/>
          </w:rPr>
          <w:t>Модельную методику</w:t>
        </w:r>
      </w:hyperlink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 xml:space="preserve"> по определению норматива </w:t>
      </w:r>
      <w:proofErr w:type="spellStart"/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>подушевого</w:t>
      </w:r>
      <w:proofErr w:type="spellEnd"/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8" w:history="1">
        <w:r w:rsidRPr="001F33DD">
          <w:rPr>
            <w:rFonts w:ascii="Times New Roman" w:eastAsia="Times New Roman" w:hAnsi="Times New Roman" w:cs="Times New Roman"/>
            <w:i/>
            <w:iCs/>
            <w:lang w:eastAsia="ru-RU"/>
          </w:rPr>
          <w:t>письмом</w:t>
        </w:r>
      </w:hyperlink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proofErr w:type="spellStart"/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>Минобрнауки</w:t>
      </w:r>
      <w:proofErr w:type="spellEnd"/>
      <w:r w:rsidRPr="001F33DD">
        <w:rPr>
          <w:rFonts w:ascii="Times New Roman" w:eastAsia="Times New Roman" w:hAnsi="Times New Roman" w:cs="Times New Roman"/>
          <w:i/>
          <w:iCs/>
          <w:lang w:eastAsia="ru-RU"/>
        </w:rPr>
        <w:t xml:space="preserve"> России от 25 июня 2012 г. N ИБ-908/02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5. Меры, направленные на развитие воспитания и социализацию детей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поведения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интернет-ресурсам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для детей и подростков.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7. Меры, направленные на обеспечение информационной безопасности детства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флешмобах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общественных механизмов экспертизы интернет-контента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8.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детей и подростков с асоциальным поведением.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Рост посещаемости детских библиотек, музеев, культурных центров, театров.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детей, пострадавших от противоправного контента в интернет-среде.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IV. Здравоохранение, дружественное к детям, и здоровый образ жизни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Меры по созданию дружественного к ребенку здравоохранения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орфанными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Законодательное закрепление возможности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Восстановление медицинских кабинетов в общеобразовательных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4. Меры по развитию политики формирования здорового образа жизни детей и подростков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Распространение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7.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Снижение показателей младенческой и детской смертности.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Снижение случаев ранней беременности и абортов у несовершеннолетних девушек.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табакокурения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, употребления алкоголя и наркотиков.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числа подростковых суицидов.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V. Равные возможности для детей, нуждающихся в особой заботе государства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 xml:space="preserve">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недискриминации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дезадаптации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Создание системы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постинтернатного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ранней профилактики инвалидности у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типа.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Перепрофилирование учреждений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Переход к системе открытого усыновления с отказом от тайны усыновления.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Продолжение создания и развития региональных систем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постинтернатного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Активизация работы по устранению различных барьеров в рамках реализации </w:t>
      </w:r>
      <w:hyperlink r:id="rId19" w:anchor="block_10000" w:history="1">
        <w:r w:rsidRPr="001F33DD">
          <w:rPr>
            <w:rFonts w:ascii="Times New Roman" w:eastAsia="Times New Roman" w:hAnsi="Times New Roman" w:cs="Times New Roman"/>
            <w:lang w:eastAsia="ru-RU"/>
          </w:rPr>
          <w:t>государственной программы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Российской Федерации "Доступная среда" на 2011 - 2015 годы.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гипердиагностики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Пересмотр критериев установления инвалидности для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5.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Реформирование деятельности органов опеки и попечительства.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Реформирование комиссий по делам несовершеннолетних и защите их прав.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Ратификация </w:t>
      </w:r>
      <w:hyperlink r:id="rId20" w:history="1">
        <w:r w:rsidRPr="001F33DD">
          <w:rPr>
            <w:rFonts w:ascii="Times New Roman" w:eastAsia="Times New Roman" w:hAnsi="Times New Roman" w:cs="Times New Roman"/>
            <w:lang w:eastAsia="ru-RU"/>
          </w:rPr>
          <w:t>Европейской конвенции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21" w:history="1">
        <w:r w:rsidRPr="001F33DD">
          <w:rPr>
            <w:rFonts w:ascii="Times New Roman" w:eastAsia="Times New Roman" w:hAnsi="Times New Roman" w:cs="Times New Roman"/>
            <w:lang w:eastAsia="ru-RU"/>
          </w:rPr>
          <w:t>о защите детей от эксплуатации и надругательств сексуального характера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государственно-общественного механизма реализации </w:t>
      </w:r>
      <w:hyperlink r:id="rId22" w:history="1">
        <w:r w:rsidRPr="001F33DD">
          <w:rPr>
            <w:rFonts w:ascii="Times New Roman" w:eastAsia="Times New Roman" w:hAnsi="Times New Roman" w:cs="Times New Roman"/>
            <w:lang w:eastAsia="ru-RU"/>
          </w:rPr>
          <w:t>Конвенции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4. Меры, направленные на создание дружественного к ребенку правосудия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целях развития дружественного к ребенку правосудия предусматривается: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Риядские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проведение научных исследований в области психологии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девиантного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сети служб примирения в целях реализации восстановительного правосудия;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постпенитенциарный</w:t>
      </w:r>
      <w:proofErr w:type="spellEnd"/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ресоциализации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по окончании отбывания наказания.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Разработка программы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ресоциализации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постпенитенциарную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7.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государственно-общественного механизма реализации </w:t>
      </w:r>
      <w:hyperlink r:id="rId23" w:history="1">
        <w:r w:rsidRPr="001F33DD">
          <w:rPr>
            <w:rFonts w:ascii="Times New Roman" w:eastAsia="Times New Roman" w:hAnsi="Times New Roman" w:cs="Times New Roman"/>
            <w:lang w:eastAsia="ru-RU"/>
          </w:rPr>
          <w:t>Конвенции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о правах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Снижение количества правонарушений, совершаемых детьми и в отношении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спектра мер воспитательного характера.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VII. Дети - участники реализации Национальной стратегии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1. Краткий анализ ситуации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1F33DD">
        <w:rPr>
          <w:rFonts w:ascii="Times New Roman" w:eastAsia="Times New Roman" w:hAnsi="Times New Roman" w:cs="Times New Roman"/>
          <w:lang w:eastAsia="ru-RU"/>
        </w:rPr>
        <w:t>элитизма</w:t>
      </w:r>
      <w:proofErr w:type="spellEnd"/>
      <w:r w:rsidRPr="001F33DD">
        <w:rPr>
          <w:rFonts w:ascii="Times New Roman" w:eastAsia="Times New Roman" w:hAnsi="Times New Roman" w:cs="Times New Roman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2. Основные задачи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Привлечение детей к участию в общественной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Воспитание у детей гражданственности, расширение их знаний в области прав человека.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Освещение в средствах массовой информации темы участия детей в общественной жизни.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Первоочередные меры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Ратификация Европейской конвенции об осуществлении прав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Внесение изменений в </w:t>
      </w:r>
      <w:hyperlink r:id="rId24" w:history="1">
        <w:r w:rsidRPr="001F33DD">
          <w:rPr>
            <w:rFonts w:ascii="Times New Roman" w:eastAsia="Times New Roman" w:hAnsi="Times New Roman" w:cs="Times New Roman"/>
            <w:lang w:eastAsia="ru-RU"/>
          </w:rPr>
          <w:t>Федеральный закон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4. Ожидаемые результаты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правовой основы участия детей во всех сферах жизни общества.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Расширение влияния института уполномоченных по правам ребенка на всех уровнях.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186" w:rsidRPr="001F33DD" w:rsidRDefault="00A95186" w:rsidP="00A9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F33DD">
        <w:rPr>
          <w:rFonts w:ascii="Times New Roman" w:eastAsia="Times New Roman" w:hAnsi="Times New Roman" w:cs="Times New Roman"/>
          <w:b/>
          <w:bCs/>
          <w:lang w:eastAsia="ru-RU"/>
        </w:rPr>
        <w:t>VIII. Механизм реализации Национальной стратегии</w:t>
      </w:r>
    </w:p>
    <w:p w:rsidR="00A95186" w:rsidRPr="001F33DD" w:rsidRDefault="00A95186" w:rsidP="00A95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br/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Национальная стратегия реализуется во взаимосвязи с </w:t>
      </w:r>
      <w:hyperlink r:id="rId25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Концепцией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26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Концепцией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Координирующим органом является образуемый при Президенте Российской Федерации </w:t>
      </w:r>
      <w:hyperlink r:id="rId27" w:anchor="block_1000" w:history="1">
        <w:r w:rsidRPr="001F33DD">
          <w:rPr>
            <w:rFonts w:ascii="Times New Roman" w:eastAsia="Times New Roman" w:hAnsi="Times New Roman" w:cs="Times New Roman"/>
            <w:lang w:eastAsia="ru-RU"/>
          </w:rPr>
          <w:t>координационный совет</w:t>
        </w:r>
      </w:hyperlink>
      <w:r w:rsidRPr="001F33DD">
        <w:rPr>
          <w:rFonts w:ascii="Times New Roman" w:eastAsia="Times New Roman" w:hAnsi="Times New Roman" w:cs="Times New Roman"/>
          <w:lang w:eastAsia="ru-RU"/>
        </w:rPr>
        <w:t>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</w:t>
      </w:r>
      <w:r w:rsidRPr="001F33DD">
        <w:rPr>
          <w:rFonts w:ascii="Times New Roman" w:eastAsia="Times New Roman" w:hAnsi="Times New Roman" w:cs="Times New Roman"/>
          <w:lang w:eastAsia="ru-RU"/>
        </w:rPr>
        <w:lastRenderedPageBreak/>
        <w:t>утверждения бюджетов соответствующего уровня и корректировки бюджетной классификации Российской Федерации.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A95186" w:rsidRPr="001F33DD" w:rsidRDefault="00A95186" w:rsidP="00A95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F33DD">
        <w:rPr>
          <w:rFonts w:ascii="Times New Roman" w:eastAsia="Times New Roman" w:hAnsi="Times New Roman" w:cs="Times New Roman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AF1B92" w:rsidRPr="001F33DD" w:rsidRDefault="00AF1B92">
      <w:pPr>
        <w:rPr>
          <w:rFonts w:ascii="Times New Roman" w:hAnsi="Times New Roman" w:cs="Times New Roman"/>
        </w:rPr>
      </w:pPr>
    </w:p>
    <w:sectPr w:rsidR="00AF1B92" w:rsidRPr="001F33DD" w:rsidSect="00A95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186"/>
    <w:rsid w:val="001F33DD"/>
    <w:rsid w:val="00A95186"/>
    <w:rsid w:val="00A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92"/>
  </w:style>
  <w:style w:type="paragraph" w:styleId="4">
    <w:name w:val="heading 4"/>
    <w:basedOn w:val="a"/>
    <w:link w:val="40"/>
    <w:uiPriority w:val="9"/>
    <w:qFormat/>
    <w:rsid w:val="00A95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5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186"/>
  </w:style>
  <w:style w:type="character" w:styleId="a3">
    <w:name w:val="Hyperlink"/>
    <w:basedOn w:val="a0"/>
    <w:uiPriority w:val="99"/>
    <w:semiHidden/>
    <w:unhideWhenUsed/>
    <w:rsid w:val="00A95186"/>
    <w:rPr>
      <w:color w:val="0000FF"/>
      <w:u w:val="single"/>
    </w:rPr>
  </w:style>
  <w:style w:type="paragraph" w:customStyle="1" w:styleId="s16">
    <w:name w:val="s_16"/>
    <w:basedOn w:val="a"/>
    <w:rsid w:val="00A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9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919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359656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2540422/" TargetMode="External"/><Relationship Id="rId17" Type="http://schemas.openxmlformats.org/officeDocument/2006/relationships/hyperlink" Target="http://base.garant.ru/70243384/" TargetMode="External"/><Relationship Id="rId25" Type="http://schemas.openxmlformats.org/officeDocument/2006/relationships/hyperlink" Target="http://base.garant.ru/19436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408957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10103000/" TargetMode="External"/><Relationship Id="rId24" Type="http://schemas.openxmlformats.org/officeDocument/2006/relationships/hyperlink" Target="http://base.garant.ru/103544/" TargetMode="Externa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70396478/" TargetMode="External"/><Relationship Id="rId23" Type="http://schemas.openxmlformats.org/officeDocument/2006/relationships/hyperlink" Target="http://base.garant.ru/2540422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12184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1961/" TargetMode="External"/><Relationship Id="rId22" Type="http://schemas.openxmlformats.org/officeDocument/2006/relationships/hyperlink" Target="http://base.garant.ru/2540422/" TargetMode="External"/><Relationship Id="rId27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14028</Words>
  <Characters>79961</Characters>
  <Application>Microsoft Office Word</Application>
  <DocSecurity>0</DocSecurity>
  <Lines>666</Lines>
  <Paragraphs>187</Paragraphs>
  <ScaleCrop>false</ScaleCrop>
  <Company/>
  <LinksUpToDate>false</LinksUpToDate>
  <CharactersWithSpaces>93802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Жужик</cp:lastModifiedBy>
  <cp:revision>3</cp:revision>
  <dcterms:created xsi:type="dcterms:W3CDTF">2013-09-25T11:23:00Z</dcterms:created>
  <dcterms:modified xsi:type="dcterms:W3CDTF">2014-08-08T11:07:00Z</dcterms:modified>
</cp:coreProperties>
</file>